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63" w:rsidRDefault="00751863" w:rsidP="00BD4156">
      <w:pPr>
        <w:jc w:val="center"/>
        <w:rPr>
          <w:b/>
          <w:sz w:val="28"/>
          <w:szCs w:val="28"/>
        </w:rPr>
      </w:pPr>
    </w:p>
    <w:p w:rsidR="0045770D" w:rsidRPr="00751863" w:rsidRDefault="004D4481" w:rsidP="004D4481">
      <w:pPr>
        <w:jc w:val="center"/>
        <w:rPr>
          <w:b/>
          <w:sz w:val="28"/>
          <w:szCs w:val="28"/>
        </w:rPr>
      </w:pPr>
      <w:r>
        <w:rPr>
          <w:b/>
          <w:sz w:val="28"/>
          <w:szCs w:val="28"/>
        </w:rPr>
        <w:t xml:space="preserve">Topic </w:t>
      </w:r>
      <w:r w:rsidR="00D1265E">
        <w:rPr>
          <w:b/>
          <w:sz w:val="28"/>
          <w:szCs w:val="28"/>
        </w:rPr>
        <w:t xml:space="preserve">of Research </w:t>
      </w:r>
      <w:r>
        <w:rPr>
          <w:b/>
          <w:sz w:val="28"/>
          <w:szCs w:val="28"/>
        </w:rPr>
        <w:t>Should Appear Here</w:t>
      </w:r>
      <w:r w:rsidR="0045770D" w:rsidRPr="00751863">
        <w:rPr>
          <w:b/>
          <w:sz w:val="28"/>
          <w:szCs w:val="28"/>
        </w:rPr>
        <w:t xml:space="preserve"> </w:t>
      </w:r>
    </w:p>
    <w:p w:rsidR="0045770D" w:rsidRDefault="0045770D" w:rsidP="00BD4156">
      <w:pPr>
        <w:jc w:val="center"/>
        <w:rPr>
          <w:sz w:val="28"/>
          <w:szCs w:val="28"/>
        </w:rPr>
      </w:pPr>
    </w:p>
    <w:p w:rsidR="0045770D" w:rsidRPr="00751863" w:rsidRDefault="004D4481" w:rsidP="00BD4156">
      <w:pPr>
        <w:jc w:val="center"/>
        <w:rPr>
          <w:b/>
          <w:sz w:val="20"/>
          <w:szCs w:val="20"/>
        </w:rPr>
      </w:pPr>
      <w:r>
        <w:rPr>
          <w:b/>
          <w:sz w:val="20"/>
          <w:szCs w:val="20"/>
        </w:rPr>
        <w:t>XXXXXXXXXX</w:t>
      </w:r>
      <w:r w:rsidR="00AA2819">
        <w:rPr>
          <w:b/>
          <w:sz w:val="20"/>
          <w:szCs w:val="20"/>
        </w:rPr>
        <w:t>,</w:t>
      </w:r>
    </w:p>
    <w:p w:rsidR="0045770D" w:rsidRPr="00751863" w:rsidRDefault="004D4481" w:rsidP="00BD4156">
      <w:pPr>
        <w:jc w:val="center"/>
        <w:rPr>
          <w:sz w:val="20"/>
          <w:szCs w:val="20"/>
        </w:rPr>
      </w:pPr>
      <w:r>
        <w:rPr>
          <w:sz w:val="20"/>
          <w:szCs w:val="20"/>
        </w:rPr>
        <w:t>ABC</w:t>
      </w:r>
      <w:r w:rsidR="0045770D" w:rsidRPr="00751863">
        <w:rPr>
          <w:sz w:val="20"/>
          <w:szCs w:val="20"/>
        </w:rPr>
        <w:t xml:space="preserve"> University</w:t>
      </w:r>
      <w:r w:rsidR="003E32DC" w:rsidRPr="00751863">
        <w:rPr>
          <w:sz w:val="20"/>
          <w:szCs w:val="20"/>
        </w:rPr>
        <w:t>,</w:t>
      </w:r>
      <w:r w:rsidR="0045770D" w:rsidRPr="00751863">
        <w:rPr>
          <w:sz w:val="20"/>
          <w:szCs w:val="20"/>
        </w:rPr>
        <w:t xml:space="preserve"> </w:t>
      </w:r>
    </w:p>
    <w:p w:rsidR="0045770D" w:rsidRPr="00751863" w:rsidRDefault="0045770D" w:rsidP="00BD4156">
      <w:pPr>
        <w:jc w:val="center"/>
        <w:rPr>
          <w:sz w:val="20"/>
          <w:szCs w:val="20"/>
        </w:rPr>
      </w:pPr>
      <w:proofErr w:type="gramStart"/>
      <w:r w:rsidRPr="00751863">
        <w:rPr>
          <w:sz w:val="20"/>
          <w:szCs w:val="20"/>
        </w:rPr>
        <w:t>Faculty of Management</w:t>
      </w:r>
      <w:r w:rsidR="003E32DC" w:rsidRPr="00751863">
        <w:rPr>
          <w:sz w:val="20"/>
          <w:szCs w:val="20"/>
        </w:rPr>
        <w:t xml:space="preserve">, </w:t>
      </w:r>
      <w:r w:rsidRPr="00751863">
        <w:rPr>
          <w:sz w:val="20"/>
          <w:szCs w:val="20"/>
        </w:rPr>
        <w:t>Ankara, Turkey</w:t>
      </w:r>
      <w:r w:rsidR="002B144A">
        <w:rPr>
          <w:sz w:val="20"/>
          <w:szCs w:val="20"/>
        </w:rPr>
        <w:t>.</w:t>
      </w:r>
      <w:proofErr w:type="gramEnd"/>
    </w:p>
    <w:p w:rsidR="0045770D" w:rsidRPr="00751863" w:rsidRDefault="0045770D" w:rsidP="004D4481">
      <w:pPr>
        <w:jc w:val="center"/>
        <w:rPr>
          <w:sz w:val="20"/>
          <w:szCs w:val="20"/>
        </w:rPr>
      </w:pPr>
      <w:r w:rsidRPr="00751863">
        <w:rPr>
          <w:sz w:val="20"/>
          <w:szCs w:val="20"/>
        </w:rPr>
        <w:t> </w:t>
      </w:r>
      <w:r w:rsidRPr="002B144A">
        <w:rPr>
          <w:b/>
          <w:sz w:val="20"/>
          <w:szCs w:val="20"/>
        </w:rPr>
        <w:t>E-mail:</w:t>
      </w:r>
      <w:r w:rsidRPr="00751863">
        <w:rPr>
          <w:b/>
          <w:sz w:val="20"/>
          <w:szCs w:val="20"/>
        </w:rPr>
        <w:t xml:space="preserve"> </w:t>
      </w:r>
      <w:r w:rsidR="004D4481">
        <w:rPr>
          <w:sz w:val="20"/>
          <w:szCs w:val="20"/>
        </w:rPr>
        <w:t>xxxxxxxxxxxxxx</w:t>
      </w:r>
    </w:p>
    <w:p w:rsidR="0045770D" w:rsidRPr="00751863" w:rsidRDefault="0045770D" w:rsidP="00BD4156">
      <w:pPr>
        <w:jc w:val="center"/>
        <w:rPr>
          <w:sz w:val="20"/>
          <w:szCs w:val="20"/>
        </w:rPr>
      </w:pPr>
    </w:p>
    <w:p w:rsidR="003E32DC" w:rsidRPr="00751863" w:rsidRDefault="004D4481" w:rsidP="00BD4156">
      <w:pPr>
        <w:jc w:val="center"/>
        <w:rPr>
          <w:b/>
          <w:sz w:val="20"/>
          <w:szCs w:val="20"/>
        </w:rPr>
      </w:pPr>
      <w:r>
        <w:rPr>
          <w:b/>
          <w:sz w:val="20"/>
          <w:szCs w:val="20"/>
        </w:rPr>
        <w:t>XXXXXXXXXXXX</w:t>
      </w:r>
      <w:r w:rsidR="00AA2819">
        <w:rPr>
          <w:b/>
          <w:sz w:val="20"/>
          <w:szCs w:val="20"/>
        </w:rPr>
        <w:t>,</w:t>
      </w:r>
    </w:p>
    <w:p w:rsidR="0045770D" w:rsidRPr="00751863" w:rsidRDefault="004D4481" w:rsidP="004D4481">
      <w:pPr>
        <w:jc w:val="center"/>
        <w:rPr>
          <w:sz w:val="20"/>
          <w:szCs w:val="20"/>
        </w:rPr>
      </w:pPr>
      <w:r>
        <w:rPr>
          <w:sz w:val="20"/>
          <w:szCs w:val="20"/>
        </w:rPr>
        <w:t>XYZ</w:t>
      </w:r>
      <w:r w:rsidR="0045770D" w:rsidRPr="00751863">
        <w:rPr>
          <w:sz w:val="20"/>
          <w:szCs w:val="20"/>
        </w:rPr>
        <w:t xml:space="preserve"> University</w:t>
      </w:r>
      <w:r w:rsidR="003E32DC" w:rsidRPr="00751863">
        <w:rPr>
          <w:sz w:val="20"/>
          <w:szCs w:val="20"/>
        </w:rPr>
        <w:t>,</w:t>
      </w:r>
      <w:r w:rsidR="0045770D" w:rsidRPr="00751863">
        <w:rPr>
          <w:sz w:val="20"/>
          <w:szCs w:val="20"/>
        </w:rPr>
        <w:t xml:space="preserve"> </w:t>
      </w:r>
    </w:p>
    <w:p w:rsidR="0045770D" w:rsidRPr="00751863" w:rsidRDefault="0045770D" w:rsidP="00BD4156">
      <w:pPr>
        <w:jc w:val="center"/>
        <w:rPr>
          <w:sz w:val="20"/>
          <w:szCs w:val="20"/>
        </w:rPr>
      </w:pPr>
      <w:proofErr w:type="gramStart"/>
      <w:r w:rsidRPr="00751863">
        <w:rPr>
          <w:sz w:val="20"/>
          <w:szCs w:val="20"/>
        </w:rPr>
        <w:t>School of Management</w:t>
      </w:r>
      <w:r w:rsidR="003E32DC" w:rsidRPr="00751863">
        <w:rPr>
          <w:sz w:val="20"/>
          <w:szCs w:val="20"/>
        </w:rPr>
        <w:t xml:space="preserve">, </w:t>
      </w:r>
      <w:r w:rsidRPr="00751863">
        <w:rPr>
          <w:sz w:val="20"/>
          <w:szCs w:val="20"/>
        </w:rPr>
        <w:t>Ankara, Turkey</w:t>
      </w:r>
      <w:r w:rsidR="003E32DC" w:rsidRPr="00751863">
        <w:rPr>
          <w:sz w:val="20"/>
          <w:szCs w:val="20"/>
        </w:rPr>
        <w:t>.</w:t>
      </w:r>
      <w:proofErr w:type="gramEnd"/>
    </w:p>
    <w:p w:rsidR="0045770D" w:rsidRPr="00751863" w:rsidRDefault="0045770D" w:rsidP="004D4481">
      <w:pPr>
        <w:jc w:val="center"/>
        <w:rPr>
          <w:sz w:val="20"/>
          <w:szCs w:val="20"/>
        </w:rPr>
      </w:pPr>
      <w:r w:rsidRPr="002B144A">
        <w:rPr>
          <w:b/>
          <w:sz w:val="20"/>
          <w:szCs w:val="20"/>
        </w:rPr>
        <w:t>E-mail:</w:t>
      </w:r>
      <w:r w:rsidRPr="00751863">
        <w:rPr>
          <w:b/>
          <w:sz w:val="20"/>
          <w:szCs w:val="20"/>
        </w:rPr>
        <w:t xml:space="preserve"> </w:t>
      </w:r>
      <w:r w:rsidR="004D4481">
        <w:rPr>
          <w:sz w:val="20"/>
          <w:szCs w:val="20"/>
        </w:rPr>
        <w:t>xxxxxxxxxxxxxxx</w:t>
      </w:r>
    </w:p>
    <w:p w:rsidR="007D7ADC" w:rsidRPr="00751863" w:rsidRDefault="007D7ADC" w:rsidP="003E32DC">
      <w:pPr>
        <w:jc w:val="center"/>
        <w:rPr>
          <w:sz w:val="20"/>
          <w:szCs w:val="20"/>
        </w:rPr>
      </w:pPr>
    </w:p>
    <w:p w:rsidR="00236786" w:rsidRPr="002C2EC3" w:rsidRDefault="00A92A94" w:rsidP="00236786">
      <w:pPr>
        <w:rPr>
          <w:sz w:val="22"/>
          <w:szCs w:val="22"/>
        </w:rPr>
      </w:pPr>
      <w:r>
        <w:rPr>
          <w:sz w:val="22"/>
          <w:szCs w:val="22"/>
        </w:rPr>
        <w:t>______________________________________________</w:t>
      </w:r>
      <w:r w:rsidR="002B144A">
        <w:rPr>
          <w:sz w:val="22"/>
          <w:szCs w:val="22"/>
        </w:rPr>
        <w:t>_____________________________</w:t>
      </w:r>
    </w:p>
    <w:p w:rsidR="0045770D" w:rsidRDefault="0045770D" w:rsidP="002B144A">
      <w:pPr>
        <w:pStyle w:val="Heading2"/>
        <w:spacing w:after="120"/>
        <w:jc w:val="center"/>
        <w:rPr>
          <w:i/>
        </w:rPr>
      </w:pPr>
      <w:r w:rsidRPr="00A92A94">
        <w:rPr>
          <w:i/>
        </w:rPr>
        <w:t>Abstract</w:t>
      </w:r>
    </w:p>
    <w:p w:rsidR="0045770D" w:rsidRPr="00A92A94" w:rsidRDefault="0045770D" w:rsidP="00BD4156">
      <w:pPr>
        <w:jc w:val="both"/>
        <w:rPr>
          <w:i/>
          <w:sz w:val="22"/>
          <w:szCs w:val="22"/>
        </w:rPr>
      </w:pPr>
      <w:r w:rsidRPr="00A92A94">
        <w:rPr>
          <w:i/>
          <w:sz w:val="22"/>
          <w:szCs w:val="22"/>
        </w:rPr>
        <w:t xml:space="preserve">The aim of this study is to investigate the volatility pattern in Turkish stock market following the introduction of futures trading. In an exponential GARCH (EGARCH) framework, the volatility pattern of ISE 30 index is examined before and after the inauguration of Turkish Derivatives Exchange in January 2005. In line with the previous studies, the results indicate the reducing impact of futures trading on ISE 30 index volatility. The question of whether </w:t>
      </w:r>
      <w:proofErr w:type="gramStart"/>
      <w:r w:rsidRPr="00A92A94">
        <w:rPr>
          <w:i/>
          <w:sz w:val="22"/>
          <w:szCs w:val="22"/>
        </w:rPr>
        <w:t>there</w:t>
      </w:r>
      <w:proofErr w:type="gramEnd"/>
      <w:r w:rsidRPr="00A92A94">
        <w:rPr>
          <w:i/>
          <w:sz w:val="22"/>
          <w:szCs w:val="22"/>
        </w:rPr>
        <w:t xml:space="preserve"> is any price interdependence developed between the two markets is also investigated by employing an Error Correction Model. The results suggest a change in the dynamics of causality after the 2008 financial crisis.  </w:t>
      </w:r>
    </w:p>
    <w:p w:rsidR="0045770D" w:rsidRPr="002C2EC3" w:rsidRDefault="00A92A94" w:rsidP="00BD4156">
      <w:pPr>
        <w:jc w:val="both"/>
        <w:rPr>
          <w:b/>
          <w:sz w:val="22"/>
          <w:szCs w:val="22"/>
        </w:rPr>
      </w:pPr>
      <w:r>
        <w:rPr>
          <w:b/>
          <w:sz w:val="22"/>
          <w:szCs w:val="22"/>
        </w:rPr>
        <w:t>______________________________________________</w:t>
      </w:r>
      <w:r w:rsidR="002B144A">
        <w:rPr>
          <w:b/>
          <w:sz w:val="22"/>
          <w:szCs w:val="22"/>
        </w:rPr>
        <w:t>_____________________________</w:t>
      </w:r>
    </w:p>
    <w:p w:rsidR="0045770D" w:rsidRPr="00A92A94" w:rsidRDefault="0045770D" w:rsidP="00BD4156">
      <w:pPr>
        <w:jc w:val="both"/>
        <w:rPr>
          <w:i/>
          <w:sz w:val="22"/>
          <w:szCs w:val="22"/>
        </w:rPr>
      </w:pPr>
      <w:r w:rsidRPr="00A92A94">
        <w:rPr>
          <w:b/>
          <w:i/>
          <w:sz w:val="22"/>
          <w:szCs w:val="22"/>
        </w:rPr>
        <w:t xml:space="preserve">Key </w:t>
      </w:r>
      <w:r w:rsidR="002B144A" w:rsidRPr="00A92A94">
        <w:rPr>
          <w:b/>
          <w:i/>
          <w:sz w:val="22"/>
          <w:szCs w:val="22"/>
        </w:rPr>
        <w:t>Words:</w:t>
      </w:r>
      <w:r w:rsidR="002B144A" w:rsidRPr="00A92A94">
        <w:rPr>
          <w:i/>
          <w:sz w:val="22"/>
          <w:szCs w:val="22"/>
        </w:rPr>
        <w:t xml:space="preserve"> </w:t>
      </w:r>
      <w:r w:rsidRPr="00A92A94">
        <w:rPr>
          <w:i/>
          <w:sz w:val="22"/>
          <w:szCs w:val="22"/>
        </w:rPr>
        <w:t>Futures markets, volatility, causality dynamics, volatility transmission, emerging markets</w:t>
      </w:r>
    </w:p>
    <w:p w:rsidR="0045770D" w:rsidRPr="00A92A94" w:rsidRDefault="0045770D" w:rsidP="00BD4156">
      <w:pPr>
        <w:jc w:val="both"/>
        <w:rPr>
          <w:i/>
          <w:sz w:val="22"/>
          <w:szCs w:val="22"/>
          <w:lang w:val="fr-FR"/>
        </w:rPr>
      </w:pPr>
      <w:r w:rsidRPr="00A92A94">
        <w:rPr>
          <w:b/>
          <w:i/>
          <w:sz w:val="22"/>
          <w:szCs w:val="22"/>
          <w:lang w:val="fr-FR"/>
        </w:rPr>
        <w:t>JEL Classification:</w:t>
      </w:r>
      <w:r w:rsidR="002B144A">
        <w:rPr>
          <w:i/>
          <w:sz w:val="22"/>
          <w:szCs w:val="22"/>
          <w:lang w:val="fr-FR"/>
        </w:rPr>
        <w:t xml:space="preserve"> C19, G13, G</w:t>
      </w:r>
      <w:r w:rsidRPr="00A92A94">
        <w:rPr>
          <w:i/>
          <w:sz w:val="22"/>
          <w:szCs w:val="22"/>
          <w:lang w:val="fr-FR"/>
        </w:rPr>
        <w:t>14</w:t>
      </w:r>
    </w:p>
    <w:p w:rsidR="0045770D" w:rsidRPr="00751863" w:rsidRDefault="00236786" w:rsidP="0096471B">
      <w:pPr>
        <w:pStyle w:val="Heading1"/>
        <w:tabs>
          <w:tab w:val="left" w:pos="360"/>
        </w:tabs>
        <w:rPr>
          <w:rFonts w:ascii="Times New Roman" w:hAnsi="Times New Roman" w:cs="Times New Roman"/>
          <w:sz w:val="26"/>
          <w:szCs w:val="26"/>
        </w:rPr>
      </w:pPr>
      <w:r w:rsidRPr="002C2EC3">
        <w:rPr>
          <w:rFonts w:ascii="Times New Roman" w:hAnsi="Times New Roman" w:cs="Times New Roman"/>
          <w:sz w:val="22"/>
          <w:szCs w:val="22"/>
        </w:rPr>
        <w:br w:type="column"/>
      </w:r>
      <w:r w:rsidR="003E32DC" w:rsidRPr="00751863">
        <w:rPr>
          <w:rFonts w:ascii="Times New Roman" w:hAnsi="Times New Roman" w:cs="Times New Roman"/>
          <w:sz w:val="26"/>
          <w:szCs w:val="26"/>
        </w:rPr>
        <w:lastRenderedPageBreak/>
        <w:t>1. Introduction</w:t>
      </w:r>
    </w:p>
    <w:p w:rsidR="0045770D" w:rsidRPr="002C2EC3" w:rsidRDefault="0045770D" w:rsidP="00451412">
      <w:pPr>
        <w:tabs>
          <w:tab w:val="left" w:pos="180"/>
          <w:tab w:val="left" w:pos="360"/>
        </w:tabs>
        <w:spacing w:line="360" w:lineRule="auto"/>
        <w:ind w:firstLine="284"/>
        <w:jc w:val="both"/>
        <w:rPr>
          <w:sz w:val="22"/>
          <w:szCs w:val="22"/>
        </w:rPr>
      </w:pPr>
      <w:r w:rsidRPr="002C2EC3">
        <w:rPr>
          <w:sz w:val="22"/>
          <w:szCs w:val="22"/>
        </w:rPr>
        <w:t>Derivative securities such as futures and options have being traded in developed markets for a long period of time. A special type of futures contract, financial futures is a recent innovation. There are financial futures on stock market indices, government debt securities</w:t>
      </w:r>
      <w:r w:rsidR="00451412">
        <w:rPr>
          <w:sz w:val="22"/>
          <w:szCs w:val="22"/>
        </w:rPr>
        <w:t>, Eurodollar Time Deposits etc.</w:t>
      </w:r>
    </w:p>
    <w:p w:rsidR="0045770D" w:rsidRPr="00751863" w:rsidRDefault="003E32DC" w:rsidP="0096471B">
      <w:pPr>
        <w:pStyle w:val="Heading1"/>
        <w:tabs>
          <w:tab w:val="left" w:pos="180"/>
          <w:tab w:val="left" w:pos="360"/>
        </w:tabs>
        <w:rPr>
          <w:rFonts w:ascii="Times New Roman" w:hAnsi="Times New Roman" w:cs="Times New Roman"/>
          <w:sz w:val="26"/>
          <w:szCs w:val="26"/>
        </w:rPr>
      </w:pPr>
      <w:r w:rsidRPr="00751863">
        <w:rPr>
          <w:rFonts w:ascii="Times New Roman" w:hAnsi="Times New Roman" w:cs="Times New Roman"/>
          <w:sz w:val="26"/>
          <w:szCs w:val="26"/>
        </w:rPr>
        <w:t>2. Literature Review</w:t>
      </w:r>
    </w:p>
    <w:p w:rsidR="00270EA3" w:rsidRDefault="0045770D" w:rsidP="00451412">
      <w:pPr>
        <w:tabs>
          <w:tab w:val="left" w:pos="180"/>
          <w:tab w:val="left" w:pos="360"/>
        </w:tabs>
        <w:spacing w:line="360" w:lineRule="auto"/>
        <w:ind w:firstLine="284"/>
        <w:jc w:val="both"/>
        <w:rPr>
          <w:sz w:val="26"/>
          <w:szCs w:val="26"/>
        </w:rPr>
      </w:pPr>
      <w:r w:rsidRPr="002C2EC3">
        <w:rPr>
          <w:sz w:val="22"/>
          <w:szCs w:val="22"/>
        </w:rPr>
        <w:t xml:space="preserve">One of the pioneering studies on stock index futures was conducted by Edwards (1988a). He examined data on the S&amp;P 500 index, the Value Line Index, T-Bills, and Eurodollar 90-day Time Deposits during the time period 1973 to 1987. </w:t>
      </w:r>
    </w:p>
    <w:p w:rsidR="0045770D" w:rsidRPr="00751863" w:rsidRDefault="003E32DC" w:rsidP="00AB5D98">
      <w:pPr>
        <w:pStyle w:val="Heading1"/>
        <w:tabs>
          <w:tab w:val="left" w:pos="180"/>
          <w:tab w:val="left" w:pos="360"/>
        </w:tabs>
        <w:rPr>
          <w:rFonts w:ascii="Times New Roman" w:hAnsi="Times New Roman" w:cs="Times New Roman"/>
          <w:sz w:val="26"/>
          <w:szCs w:val="26"/>
        </w:rPr>
      </w:pPr>
      <w:r w:rsidRPr="00751863">
        <w:rPr>
          <w:rFonts w:ascii="Times New Roman" w:hAnsi="Times New Roman" w:cs="Times New Roman"/>
          <w:sz w:val="26"/>
          <w:szCs w:val="26"/>
        </w:rPr>
        <w:t xml:space="preserve">3. </w:t>
      </w:r>
      <w:r w:rsidR="00AB5D98">
        <w:rPr>
          <w:rFonts w:ascii="Times New Roman" w:hAnsi="Times New Roman" w:cs="Times New Roman"/>
          <w:sz w:val="26"/>
          <w:szCs w:val="26"/>
        </w:rPr>
        <w:t>Methodology</w:t>
      </w:r>
    </w:p>
    <w:p w:rsidR="0045770D" w:rsidRPr="002C2EC3" w:rsidRDefault="0045770D" w:rsidP="0096471B">
      <w:pPr>
        <w:tabs>
          <w:tab w:val="left" w:pos="360"/>
          <w:tab w:val="left" w:pos="720"/>
        </w:tabs>
        <w:spacing w:line="360" w:lineRule="auto"/>
        <w:rPr>
          <w:b/>
          <w:bCs/>
          <w:sz w:val="22"/>
          <w:szCs w:val="22"/>
        </w:rPr>
      </w:pPr>
      <w:r w:rsidRPr="002C2EC3">
        <w:rPr>
          <w:b/>
          <w:sz w:val="22"/>
          <w:szCs w:val="22"/>
        </w:rPr>
        <w:t>3.</w:t>
      </w:r>
      <w:r w:rsidR="003E32DC">
        <w:rPr>
          <w:b/>
          <w:bCs/>
          <w:sz w:val="22"/>
          <w:szCs w:val="22"/>
        </w:rPr>
        <w:t>1</w:t>
      </w:r>
      <w:r w:rsidRPr="002C2EC3">
        <w:rPr>
          <w:b/>
          <w:bCs/>
          <w:sz w:val="22"/>
          <w:szCs w:val="22"/>
        </w:rPr>
        <w:t xml:space="preserve"> Research Questions</w:t>
      </w:r>
    </w:p>
    <w:p w:rsidR="0045770D" w:rsidRPr="002C2EC3" w:rsidRDefault="0045770D" w:rsidP="00AB5D98">
      <w:pPr>
        <w:tabs>
          <w:tab w:val="left" w:pos="180"/>
          <w:tab w:val="left" w:pos="360"/>
          <w:tab w:val="left" w:pos="720"/>
        </w:tabs>
        <w:spacing w:line="360" w:lineRule="auto"/>
        <w:ind w:firstLine="284"/>
        <w:jc w:val="both"/>
        <w:rPr>
          <w:sz w:val="22"/>
          <w:szCs w:val="22"/>
        </w:rPr>
      </w:pPr>
      <w:r w:rsidRPr="002C2EC3">
        <w:rPr>
          <w:sz w:val="22"/>
          <w:szCs w:val="22"/>
        </w:rPr>
        <w:t xml:space="preserve">As indicated in introduction, we have two major research questions. One of them is to find out whether the inception of index futures trading has destabilized the underlying stock index or not. We will examine the volatility of the underlying index before and after the introduction of futures in order to answer the first question. </w:t>
      </w:r>
    </w:p>
    <w:p w:rsidR="0045770D" w:rsidRPr="002C2EC3" w:rsidRDefault="003E32DC" w:rsidP="0096471B">
      <w:pPr>
        <w:tabs>
          <w:tab w:val="left" w:pos="180"/>
          <w:tab w:val="left" w:pos="360"/>
        </w:tabs>
        <w:spacing w:line="360" w:lineRule="auto"/>
        <w:jc w:val="both"/>
        <w:rPr>
          <w:b/>
          <w:bCs/>
          <w:sz w:val="22"/>
          <w:szCs w:val="22"/>
        </w:rPr>
      </w:pPr>
      <w:r>
        <w:rPr>
          <w:b/>
          <w:bCs/>
          <w:sz w:val="22"/>
          <w:szCs w:val="22"/>
        </w:rPr>
        <w:t xml:space="preserve">3.2 </w:t>
      </w:r>
      <w:r w:rsidR="0045770D" w:rsidRPr="002C2EC3">
        <w:rPr>
          <w:b/>
          <w:bCs/>
          <w:sz w:val="22"/>
          <w:szCs w:val="22"/>
        </w:rPr>
        <w:t>Modeling Volatility</w:t>
      </w:r>
    </w:p>
    <w:p w:rsidR="0045770D" w:rsidRPr="002C2EC3" w:rsidRDefault="0045770D" w:rsidP="00AB5D98">
      <w:pPr>
        <w:spacing w:line="360" w:lineRule="auto"/>
        <w:ind w:firstLine="284"/>
        <w:jc w:val="both"/>
        <w:rPr>
          <w:sz w:val="22"/>
          <w:szCs w:val="22"/>
        </w:rPr>
      </w:pPr>
      <w:r w:rsidRPr="002C2EC3">
        <w:rPr>
          <w:sz w:val="22"/>
          <w:szCs w:val="22"/>
        </w:rPr>
        <w:t xml:space="preserve">In this paper, we use the EGARCH model, which considers the asymmetric effects, to analyze the effect of futures trading on the volatility of ISE 30 index spot returns. An EGARCH model suggested by Nelson (1991) is modified with a dummy variable controlling the introduction of futures trading, S&amp;P 500 volatility index (VIX), and dummy variables considering the day of the week effect. The model used for the analysis is as follows: </w:t>
      </w:r>
    </w:p>
    <w:p w:rsidR="0045770D" w:rsidRPr="003E32DC" w:rsidRDefault="003E32DC" w:rsidP="0096471B">
      <w:pPr>
        <w:tabs>
          <w:tab w:val="left" w:pos="180"/>
          <w:tab w:val="left" w:pos="360"/>
          <w:tab w:val="left" w:pos="900"/>
        </w:tabs>
        <w:spacing w:line="360" w:lineRule="auto"/>
        <w:jc w:val="both"/>
        <w:rPr>
          <w:b/>
          <w:bCs/>
          <w:sz w:val="22"/>
          <w:szCs w:val="22"/>
        </w:rPr>
      </w:pPr>
      <w:r w:rsidRPr="003E32DC">
        <w:rPr>
          <w:b/>
          <w:bCs/>
          <w:sz w:val="22"/>
          <w:szCs w:val="22"/>
        </w:rPr>
        <w:t xml:space="preserve">3.3 </w:t>
      </w:r>
      <w:r w:rsidR="0045770D" w:rsidRPr="003E32DC">
        <w:rPr>
          <w:b/>
          <w:bCs/>
          <w:sz w:val="22"/>
          <w:szCs w:val="22"/>
        </w:rPr>
        <w:t>Data</w:t>
      </w:r>
    </w:p>
    <w:p w:rsidR="0045770D" w:rsidRPr="002C2EC3" w:rsidRDefault="0045770D" w:rsidP="00451412">
      <w:pPr>
        <w:pStyle w:val="BodyText"/>
        <w:tabs>
          <w:tab w:val="clear" w:pos="360"/>
          <w:tab w:val="left" w:pos="900"/>
        </w:tabs>
        <w:ind w:firstLine="284"/>
        <w:rPr>
          <w:rFonts w:ascii="Times New Roman" w:hAnsi="Times New Roman" w:cs="Times New Roman"/>
          <w:sz w:val="22"/>
          <w:szCs w:val="22"/>
        </w:rPr>
      </w:pPr>
      <w:r w:rsidRPr="002C2EC3">
        <w:rPr>
          <w:rFonts w:ascii="Times New Roman" w:hAnsi="Times New Roman" w:cs="Times New Roman"/>
          <w:sz w:val="22"/>
          <w:szCs w:val="22"/>
        </w:rPr>
        <w:t xml:space="preserve">In this study, the Istanbul Stock Exchange 30 index, Istanbul Stock Exchange 30 index futures and S&amp;P 500 volatility index (VIX) series are used. We used ISE-30 futures, because this is the most heavily traded index futures and the data is more comprehensive compared with that of ISE-100. </w:t>
      </w:r>
    </w:p>
    <w:p w:rsidR="00451412" w:rsidRDefault="00451412" w:rsidP="00451412">
      <w:pPr>
        <w:pStyle w:val="Heading1"/>
        <w:tabs>
          <w:tab w:val="left" w:pos="360"/>
        </w:tabs>
        <w:rPr>
          <w:rFonts w:ascii="Times New Roman" w:hAnsi="Times New Roman" w:cs="Times New Roman"/>
          <w:bCs w:val="0"/>
          <w:sz w:val="26"/>
          <w:szCs w:val="26"/>
        </w:rPr>
      </w:pPr>
      <w:r w:rsidRPr="00270EA3">
        <w:rPr>
          <w:rFonts w:ascii="Times New Roman" w:hAnsi="Times New Roman" w:cs="Times New Roman"/>
          <w:bCs w:val="0"/>
          <w:sz w:val="26"/>
          <w:szCs w:val="26"/>
        </w:rPr>
        <w:t xml:space="preserve">4. </w:t>
      </w:r>
      <w:r>
        <w:rPr>
          <w:rFonts w:ascii="Times New Roman" w:hAnsi="Times New Roman" w:cs="Times New Roman"/>
          <w:bCs w:val="0"/>
          <w:sz w:val="26"/>
          <w:szCs w:val="26"/>
        </w:rPr>
        <w:t>Results and Discussion</w:t>
      </w:r>
    </w:p>
    <w:p w:rsidR="00451412" w:rsidRPr="00D107C4" w:rsidRDefault="00451412" w:rsidP="00D107C4">
      <w:pPr>
        <w:spacing w:line="360" w:lineRule="auto"/>
        <w:jc w:val="both"/>
        <w:rPr>
          <w:rStyle w:val="Strong"/>
          <w:b w:val="0"/>
          <w:bCs w:val="0"/>
          <w:sz w:val="22"/>
          <w:szCs w:val="22"/>
        </w:rPr>
      </w:pPr>
      <w:r w:rsidRPr="00D107C4">
        <w:rPr>
          <w:rStyle w:val="Strong"/>
          <w:b w:val="0"/>
          <w:bCs w:val="0"/>
          <w:sz w:val="22"/>
          <w:szCs w:val="22"/>
        </w:rPr>
        <w:t xml:space="preserve">    The most striking aspect of the results is the change in the causality relation between the two markets after the break in September 2008. It is found that prior to break </w:t>
      </w:r>
      <w:proofErr w:type="gramStart"/>
      <w:r w:rsidRPr="00D107C4">
        <w:rPr>
          <w:rStyle w:val="Strong"/>
          <w:b w:val="0"/>
          <w:bCs w:val="0"/>
          <w:sz w:val="22"/>
          <w:szCs w:val="22"/>
        </w:rPr>
        <w:t>point,</w:t>
      </w:r>
      <w:proofErr w:type="gramEnd"/>
      <w:r w:rsidRPr="00D107C4">
        <w:rPr>
          <w:rStyle w:val="Strong"/>
          <w:b w:val="0"/>
          <w:bCs w:val="0"/>
          <w:sz w:val="22"/>
          <w:szCs w:val="22"/>
        </w:rPr>
        <w:t xml:space="preserve"> spot market seems to have a causal effect on futures market. However, after the break, dynamics change and futures market becomes a significant leading factor in spot market. Block-exogeneity test results show the strong unidirectional causal relationship from futures to spot market in the post break period</w:t>
      </w:r>
      <w:r w:rsidR="00D107C4">
        <w:rPr>
          <w:rStyle w:val="Strong"/>
          <w:b w:val="0"/>
          <w:bCs w:val="0"/>
          <w:sz w:val="22"/>
          <w:szCs w:val="22"/>
        </w:rPr>
        <w:t>.</w:t>
      </w:r>
    </w:p>
    <w:p w:rsidR="0045770D" w:rsidRPr="00270EA3" w:rsidRDefault="00451412" w:rsidP="00A92A94">
      <w:pPr>
        <w:pStyle w:val="Heading1"/>
        <w:tabs>
          <w:tab w:val="left" w:pos="360"/>
        </w:tabs>
        <w:rPr>
          <w:rFonts w:ascii="Times New Roman" w:hAnsi="Times New Roman" w:cs="Times New Roman"/>
          <w:bCs w:val="0"/>
          <w:sz w:val="26"/>
          <w:szCs w:val="26"/>
        </w:rPr>
      </w:pPr>
      <w:r>
        <w:rPr>
          <w:rFonts w:ascii="Times New Roman" w:hAnsi="Times New Roman" w:cs="Times New Roman"/>
          <w:bCs w:val="0"/>
          <w:sz w:val="26"/>
          <w:szCs w:val="26"/>
        </w:rPr>
        <w:t>5</w:t>
      </w:r>
      <w:r w:rsidR="003E32DC" w:rsidRPr="00270EA3">
        <w:rPr>
          <w:rFonts w:ascii="Times New Roman" w:hAnsi="Times New Roman" w:cs="Times New Roman"/>
          <w:bCs w:val="0"/>
          <w:sz w:val="26"/>
          <w:szCs w:val="26"/>
        </w:rPr>
        <w:t>. Conclusion</w:t>
      </w:r>
      <w:r>
        <w:rPr>
          <w:rFonts w:ascii="Times New Roman" w:hAnsi="Times New Roman" w:cs="Times New Roman"/>
          <w:bCs w:val="0"/>
          <w:sz w:val="26"/>
          <w:szCs w:val="26"/>
        </w:rPr>
        <w:t>s and Recommendations</w:t>
      </w:r>
    </w:p>
    <w:p w:rsidR="00270EA3" w:rsidRDefault="0045770D" w:rsidP="00451412">
      <w:pPr>
        <w:pStyle w:val="BodyText"/>
        <w:ind w:firstLine="284"/>
        <w:rPr>
          <w:sz w:val="22"/>
          <w:szCs w:val="22"/>
        </w:rPr>
      </w:pPr>
      <w:proofErr w:type="gramStart"/>
      <w:r w:rsidRPr="002C2EC3">
        <w:rPr>
          <w:rFonts w:ascii="Times New Roman" w:hAnsi="Times New Roman" w:cs="Times New Roman"/>
          <w:sz w:val="22"/>
          <w:szCs w:val="22"/>
        </w:rPr>
        <w:t>The vast majority of the empirical evidence on the introduction of futures trading points to a stabilizing effect on the underlying spot market.</w:t>
      </w:r>
      <w:proofErr w:type="gramEnd"/>
      <w:r w:rsidRPr="002C2EC3">
        <w:rPr>
          <w:rFonts w:ascii="Times New Roman" w:hAnsi="Times New Roman" w:cs="Times New Roman"/>
          <w:sz w:val="22"/>
          <w:szCs w:val="22"/>
        </w:rPr>
        <w:t xml:space="preserve"> This study extends this empirical approach </w:t>
      </w:r>
      <w:r w:rsidRPr="002C2EC3">
        <w:rPr>
          <w:rFonts w:ascii="Times New Roman" w:hAnsi="Times New Roman" w:cs="Times New Roman"/>
          <w:sz w:val="22"/>
          <w:szCs w:val="22"/>
        </w:rPr>
        <w:lastRenderedPageBreak/>
        <w:t xml:space="preserve">to an emerging market, </w:t>
      </w:r>
      <w:smartTag w:uri="urn:schemas-microsoft-com:office:smarttags" w:element="country-region">
        <w:smartTag w:uri="urn:schemas-microsoft-com:office:smarttags" w:element="place">
          <w:r w:rsidRPr="002C2EC3">
            <w:rPr>
              <w:rFonts w:ascii="Times New Roman" w:hAnsi="Times New Roman" w:cs="Times New Roman"/>
              <w:sz w:val="22"/>
              <w:szCs w:val="22"/>
            </w:rPr>
            <w:t>Turkey</w:t>
          </w:r>
        </w:smartTag>
      </w:smartTag>
      <w:r w:rsidRPr="002C2EC3">
        <w:rPr>
          <w:rFonts w:ascii="Times New Roman" w:hAnsi="Times New Roman" w:cs="Times New Roman"/>
          <w:sz w:val="22"/>
          <w:szCs w:val="22"/>
        </w:rPr>
        <w:t>. Given the highly volatile characteristics of Turkish stock market among other emerging markets and the potential risk of volatility spillovers for the globally integrated financial markets, the investigation of the volatility behavior of stock returns before and after the introduction of futures is of particular interest for fund managers as well as policymakers.</w:t>
      </w:r>
    </w:p>
    <w:p w:rsidR="0045770D" w:rsidRPr="00270EA3" w:rsidRDefault="003E32DC" w:rsidP="00270EA3">
      <w:pPr>
        <w:autoSpaceDE w:val="0"/>
        <w:autoSpaceDN w:val="0"/>
        <w:adjustRightInd w:val="0"/>
        <w:spacing w:line="360" w:lineRule="auto"/>
        <w:jc w:val="both"/>
        <w:rPr>
          <w:b/>
          <w:sz w:val="26"/>
          <w:szCs w:val="26"/>
        </w:rPr>
      </w:pPr>
      <w:r w:rsidRPr="00270EA3">
        <w:rPr>
          <w:b/>
          <w:sz w:val="26"/>
          <w:szCs w:val="26"/>
        </w:rPr>
        <w:t>References</w:t>
      </w:r>
    </w:p>
    <w:p w:rsidR="0045770D" w:rsidRPr="00AA2819" w:rsidRDefault="0045770D" w:rsidP="00AA2819">
      <w:pPr>
        <w:tabs>
          <w:tab w:val="left" w:pos="180"/>
          <w:tab w:val="left" w:pos="360"/>
        </w:tabs>
        <w:spacing w:after="120"/>
        <w:jc w:val="both"/>
        <w:rPr>
          <w:bCs/>
          <w:i/>
          <w:sz w:val="20"/>
          <w:szCs w:val="20"/>
        </w:rPr>
      </w:pPr>
      <w:r w:rsidRPr="00AA2819">
        <w:rPr>
          <w:bCs/>
          <w:sz w:val="20"/>
          <w:szCs w:val="20"/>
        </w:rPr>
        <w:t>Abhyankar, A.</w:t>
      </w:r>
      <w:r w:rsidR="00391BB8" w:rsidRPr="00AA2819">
        <w:rPr>
          <w:bCs/>
          <w:sz w:val="20"/>
          <w:szCs w:val="20"/>
        </w:rPr>
        <w:t>,</w:t>
      </w:r>
      <w:r w:rsidRPr="00AA2819">
        <w:rPr>
          <w:bCs/>
          <w:sz w:val="20"/>
          <w:szCs w:val="20"/>
        </w:rPr>
        <w:t xml:space="preserve"> 1998</w:t>
      </w:r>
      <w:r w:rsidR="00391BB8" w:rsidRPr="00AA2819">
        <w:rPr>
          <w:bCs/>
          <w:sz w:val="20"/>
          <w:szCs w:val="20"/>
        </w:rPr>
        <w:t>,</w:t>
      </w:r>
      <w:r w:rsidRPr="00AA2819">
        <w:rPr>
          <w:bCs/>
          <w:sz w:val="20"/>
          <w:szCs w:val="20"/>
        </w:rPr>
        <w:t xml:space="preserve"> Linear and </w:t>
      </w:r>
      <w:r w:rsidR="001B6A69" w:rsidRPr="00AA2819">
        <w:rPr>
          <w:bCs/>
          <w:sz w:val="20"/>
          <w:szCs w:val="20"/>
        </w:rPr>
        <w:t>N</w:t>
      </w:r>
      <w:r w:rsidR="000B046E" w:rsidRPr="00AA2819">
        <w:rPr>
          <w:bCs/>
          <w:sz w:val="20"/>
          <w:szCs w:val="20"/>
        </w:rPr>
        <w:t>o</w:t>
      </w:r>
      <w:r w:rsidRPr="00AA2819">
        <w:rPr>
          <w:bCs/>
          <w:sz w:val="20"/>
          <w:szCs w:val="20"/>
        </w:rPr>
        <w:t xml:space="preserve">nlinear Granger </w:t>
      </w:r>
      <w:r w:rsidR="00391BB8" w:rsidRPr="00AA2819">
        <w:rPr>
          <w:bCs/>
          <w:sz w:val="20"/>
          <w:szCs w:val="20"/>
        </w:rPr>
        <w:t>c</w:t>
      </w:r>
      <w:r w:rsidRPr="00AA2819">
        <w:rPr>
          <w:bCs/>
          <w:sz w:val="20"/>
          <w:szCs w:val="20"/>
        </w:rPr>
        <w:t xml:space="preserve">ausality: Evidence </w:t>
      </w:r>
      <w:r w:rsidR="000B046E" w:rsidRPr="00AA2819">
        <w:rPr>
          <w:bCs/>
          <w:sz w:val="20"/>
          <w:szCs w:val="20"/>
        </w:rPr>
        <w:t>fr</w:t>
      </w:r>
      <w:r w:rsidRPr="00AA2819">
        <w:rPr>
          <w:bCs/>
          <w:sz w:val="20"/>
          <w:szCs w:val="20"/>
        </w:rPr>
        <w:t xml:space="preserve">om the U.K. </w:t>
      </w:r>
      <w:r w:rsidR="001B6A69" w:rsidRPr="00AA2819">
        <w:rPr>
          <w:bCs/>
          <w:sz w:val="20"/>
          <w:szCs w:val="20"/>
        </w:rPr>
        <w:t>S</w:t>
      </w:r>
      <w:r w:rsidR="000B046E" w:rsidRPr="00AA2819">
        <w:rPr>
          <w:bCs/>
          <w:sz w:val="20"/>
          <w:szCs w:val="20"/>
        </w:rPr>
        <w:t>t</w:t>
      </w:r>
      <w:r w:rsidRPr="00AA2819">
        <w:rPr>
          <w:bCs/>
          <w:sz w:val="20"/>
          <w:szCs w:val="20"/>
        </w:rPr>
        <w:t xml:space="preserve">ock </w:t>
      </w:r>
      <w:r w:rsidR="001B6A69" w:rsidRPr="00AA2819">
        <w:rPr>
          <w:bCs/>
          <w:sz w:val="20"/>
          <w:szCs w:val="20"/>
        </w:rPr>
        <w:t>I</w:t>
      </w:r>
      <w:r w:rsidR="000B046E" w:rsidRPr="00AA2819">
        <w:rPr>
          <w:bCs/>
          <w:sz w:val="20"/>
          <w:szCs w:val="20"/>
        </w:rPr>
        <w:t>n</w:t>
      </w:r>
      <w:r w:rsidRPr="00AA2819">
        <w:rPr>
          <w:bCs/>
          <w:sz w:val="20"/>
          <w:szCs w:val="20"/>
        </w:rPr>
        <w:t xml:space="preserve">dex </w:t>
      </w:r>
      <w:r w:rsidR="001B6A69" w:rsidRPr="00AA2819">
        <w:rPr>
          <w:bCs/>
          <w:sz w:val="20"/>
          <w:szCs w:val="20"/>
        </w:rPr>
        <w:t>F</w:t>
      </w:r>
      <w:r w:rsidR="000B046E" w:rsidRPr="00AA2819">
        <w:rPr>
          <w:bCs/>
          <w:sz w:val="20"/>
          <w:szCs w:val="20"/>
        </w:rPr>
        <w:t>u</w:t>
      </w:r>
      <w:r w:rsidRPr="00AA2819">
        <w:rPr>
          <w:bCs/>
          <w:sz w:val="20"/>
          <w:szCs w:val="20"/>
        </w:rPr>
        <w:t xml:space="preserve">tures </w:t>
      </w:r>
      <w:r w:rsidR="001B6A69" w:rsidRPr="00AA2819">
        <w:rPr>
          <w:bCs/>
          <w:sz w:val="20"/>
          <w:szCs w:val="20"/>
        </w:rPr>
        <w:t>Mar</w:t>
      </w:r>
      <w:r w:rsidRPr="00AA2819">
        <w:rPr>
          <w:bCs/>
          <w:sz w:val="20"/>
          <w:szCs w:val="20"/>
        </w:rPr>
        <w:t xml:space="preserve">ket. </w:t>
      </w:r>
      <w:r w:rsidRPr="00AA2819">
        <w:rPr>
          <w:bCs/>
          <w:i/>
          <w:sz w:val="20"/>
          <w:szCs w:val="20"/>
        </w:rPr>
        <w:t xml:space="preserve">Journal of Futures Markets </w:t>
      </w:r>
      <w:r w:rsidRPr="00AA2819">
        <w:rPr>
          <w:sz w:val="20"/>
          <w:szCs w:val="20"/>
        </w:rPr>
        <w:t>18</w:t>
      </w:r>
      <w:r w:rsidR="00391BB8" w:rsidRPr="00AA2819">
        <w:rPr>
          <w:sz w:val="20"/>
          <w:szCs w:val="20"/>
        </w:rPr>
        <w:t>,</w:t>
      </w:r>
      <w:r w:rsidRPr="00AA2819">
        <w:rPr>
          <w:bCs/>
          <w:sz w:val="20"/>
          <w:szCs w:val="20"/>
        </w:rPr>
        <w:t xml:space="preserve"> 519-540. </w:t>
      </w:r>
    </w:p>
    <w:p w:rsidR="0045770D" w:rsidRPr="00AA2819" w:rsidRDefault="0045770D" w:rsidP="00AA2819">
      <w:pPr>
        <w:tabs>
          <w:tab w:val="left" w:pos="180"/>
          <w:tab w:val="left" w:pos="360"/>
        </w:tabs>
        <w:spacing w:after="120"/>
        <w:jc w:val="both"/>
        <w:rPr>
          <w:bCs/>
          <w:sz w:val="20"/>
          <w:szCs w:val="20"/>
        </w:rPr>
      </w:pPr>
      <w:r w:rsidRPr="00AA2819">
        <w:rPr>
          <w:bCs/>
          <w:sz w:val="20"/>
          <w:szCs w:val="20"/>
        </w:rPr>
        <w:t xml:space="preserve">Antonio, A., </w:t>
      </w:r>
      <w:r w:rsidR="005A2E5A" w:rsidRPr="00AA2819">
        <w:rPr>
          <w:bCs/>
          <w:sz w:val="20"/>
          <w:szCs w:val="20"/>
        </w:rPr>
        <w:t>and</w:t>
      </w:r>
      <w:r w:rsidRPr="00AA2819">
        <w:rPr>
          <w:bCs/>
          <w:sz w:val="20"/>
          <w:szCs w:val="20"/>
        </w:rPr>
        <w:t xml:space="preserve"> P. Holmes, 1995</w:t>
      </w:r>
      <w:r w:rsidR="005A2E5A" w:rsidRPr="00AA2819">
        <w:rPr>
          <w:bCs/>
          <w:sz w:val="20"/>
          <w:szCs w:val="20"/>
        </w:rPr>
        <w:t>,</w:t>
      </w:r>
      <w:r w:rsidRPr="00AA2819">
        <w:rPr>
          <w:bCs/>
          <w:sz w:val="20"/>
          <w:szCs w:val="20"/>
        </w:rPr>
        <w:t xml:space="preserve"> Futures Trading, Information and Spot Price Volatility: Evidence from the FTSE-100 Stock Index Futures Contract Using GARCH. </w:t>
      </w:r>
      <w:r w:rsidRPr="00AA2819">
        <w:rPr>
          <w:bCs/>
          <w:i/>
          <w:sz w:val="20"/>
          <w:szCs w:val="20"/>
        </w:rPr>
        <w:t>Journal of Banking and Finance</w:t>
      </w:r>
      <w:r w:rsidRPr="00AA2819">
        <w:rPr>
          <w:bCs/>
          <w:sz w:val="20"/>
          <w:szCs w:val="20"/>
        </w:rPr>
        <w:t xml:space="preserve"> </w:t>
      </w:r>
      <w:r w:rsidRPr="00AA2819">
        <w:rPr>
          <w:sz w:val="20"/>
          <w:szCs w:val="20"/>
        </w:rPr>
        <w:t>19</w:t>
      </w:r>
      <w:r w:rsidR="00391BB8" w:rsidRPr="00AA2819">
        <w:rPr>
          <w:sz w:val="20"/>
          <w:szCs w:val="20"/>
        </w:rPr>
        <w:t>,</w:t>
      </w:r>
      <w:r w:rsidRPr="00AA2819">
        <w:rPr>
          <w:bCs/>
          <w:sz w:val="20"/>
          <w:szCs w:val="20"/>
        </w:rPr>
        <w:t xml:space="preserve"> 117-129.</w:t>
      </w:r>
    </w:p>
    <w:p w:rsidR="008B39B2" w:rsidRDefault="008B39B2" w:rsidP="00A92A94">
      <w:pPr>
        <w:tabs>
          <w:tab w:val="left" w:pos="180"/>
          <w:tab w:val="left" w:pos="360"/>
        </w:tabs>
        <w:spacing w:line="360" w:lineRule="auto"/>
        <w:jc w:val="both"/>
        <w:rPr>
          <w:bCs/>
          <w:sz w:val="22"/>
          <w:szCs w:val="22"/>
        </w:rPr>
      </w:pPr>
    </w:p>
    <w:p w:rsidR="008B39B2" w:rsidRDefault="008B39B2" w:rsidP="008B39B2">
      <w:pPr>
        <w:tabs>
          <w:tab w:val="left" w:pos="180"/>
          <w:tab w:val="left" w:pos="360"/>
        </w:tabs>
        <w:spacing w:line="360" w:lineRule="auto"/>
        <w:jc w:val="both"/>
        <w:rPr>
          <w:bCs/>
          <w:sz w:val="22"/>
          <w:szCs w:val="22"/>
        </w:rPr>
      </w:pPr>
      <w:r>
        <w:rPr>
          <w:bCs/>
          <w:sz w:val="22"/>
          <w:szCs w:val="22"/>
        </w:rPr>
        <w:t>Please follow Harvard Referencing Style.</w:t>
      </w:r>
    </w:p>
    <w:p w:rsidR="00A9197A" w:rsidRDefault="00A9197A" w:rsidP="00A9197A">
      <w:pPr>
        <w:tabs>
          <w:tab w:val="left" w:pos="180"/>
          <w:tab w:val="left" w:pos="360"/>
        </w:tabs>
        <w:spacing w:line="360" w:lineRule="auto"/>
        <w:jc w:val="both"/>
        <w:rPr>
          <w:bCs/>
          <w:sz w:val="22"/>
          <w:szCs w:val="22"/>
        </w:rPr>
      </w:pPr>
      <w:r>
        <w:rPr>
          <w:bCs/>
          <w:sz w:val="22"/>
          <w:szCs w:val="22"/>
        </w:rPr>
        <w:t>Harvard Referencing Style: Web link.</w:t>
      </w:r>
    </w:p>
    <w:p w:rsidR="00A9197A" w:rsidRDefault="00014945" w:rsidP="00A9197A">
      <w:pPr>
        <w:tabs>
          <w:tab w:val="left" w:pos="180"/>
          <w:tab w:val="left" w:pos="360"/>
        </w:tabs>
        <w:spacing w:line="360" w:lineRule="auto"/>
        <w:jc w:val="both"/>
        <w:rPr>
          <w:bCs/>
          <w:color w:val="FF0000"/>
          <w:sz w:val="22"/>
          <w:szCs w:val="22"/>
        </w:rPr>
      </w:pPr>
      <w:hyperlink r:id="rId8" w:history="1">
        <w:r w:rsidR="00A9197A">
          <w:rPr>
            <w:rStyle w:val="Hyperlink"/>
            <w:color w:val="FF0000"/>
            <w:sz w:val="22"/>
            <w:szCs w:val="22"/>
          </w:rPr>
          <w:t>https://www.staffs.ac.uk/assets/harvard_quick_guide_tcm44-47797.pdf</w:t>
        </w:r>
      </w:hyperlink>
    </w:p>
    <w:p w:rsidR="00A9197A" w:rsidRPr="002C2EC3" w:rsidRDefault="00A9197A" w:rsidP="00A9197A">
      <w:pPr>
        <w:tabs>
          <w:tab w:val="left" w:pos="180"/>
          <w:tab w:val="left" w:pos="360"/>
        </w:tabs>
        <w:spacing w:line="360" w:lineRule="auto"/>
        <w:jc w:val="both"/>
        <w:rPr>
          <w:bCs/>
          <w:sz w:val="22"/>
          <w:szCs w:val="22"/>
        </w:rPr>
      </w:pPr>
      <w:r w:rsidRPr="00BE72BB">
        <w:rPr>
          <w:bCs/>
          <w:i/>
          <w:sz w:val="22"/>
          <w:szCs w:val="22"/>
        </w:rPr>
        <w:t xml:space="preserve">(Note: </w:t>
      </w:r>
      <w:r>
        <w:rPr>
          <w:bCs/>
          <w:i/>
          <w:sz w:val="22"/>
          <w:szCs w:val="22"/>
        </w:rPr>
        <w:t xml:space="preserve">Total Number of </w:t>
      </w:r>
      <w:r w:rsidRPr="00BE72BB">
        <w:rPr>
          <w:bCs/>
          <w:i/>
          <w:sz w:val="22"/>
          <w:szCs w:val="22"/>
        </w:rPr>
        <w:t>Pages 20-25</w:t>
      </w:r>
      <w:r>
        <w:rPr>
          <w:bCs/>
          <w:i/>
          <w:sz w:val="22"/>
          <w:szCs w:val="22"/>
        </w:rPr>
        <w:t xml:space="preserve"> maximum</w:t>
      </w:r>
      <w:r w:rsidRPr="00BE72BB">
        <w:rPr>
          <w:bCs/>
          <w:i/>
          <w:sz w:val="22"/>
          <w:szCs w:val="22"/>
        </w:rPr>
        <w:t>)</w:t>
      </w:r>
      <w:bookmarkStart w:id="0" w:name="_GoBack"/>
      <w:bookmarkEnd w:id="0"/>
    </w:p>
    <w:sectPr w:rsidR="00A9197A" w:rsidRPr="002C2EC3" w:rsidSect="002B144A">
      <w:headerReference w:type="default" r:id="rId9"/>
      <w:footerReference w:type="even" r:id="rId10"/>
      <w:footerReference w:type="default" r:id="rId11"/>
      <w:headerReference w:type="first" r:id="rId12"/>
      <w:footerReference w:type="first" r:id="rId13"/>
      <w:pgSz w:w="11907" w:h="16839" w:code="9"/>
      <w:pgMar w:top="1440" w:right="1440" w:bottom="1440" w:left="216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A16" w:rsidRDefault="00627A16">
      <w:r>
        <w:separator/>
      </w:r>
    </w:p>
  </w:endnote>
  <w:endnote w:type="continuationSeparator" w:id="0">
    <w:p w:rsidR="00627A16" w:rsidRDefault="0062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F2" w:rsidRDefault="00DC01F2" w:rsidP="004C37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1F2" w:rsidRDefault="00DC0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4A" w:rsidRPr="00B33CCB" w:rsidRDefault="002B144A" w:rsidP="002D0BC4">
    <w:pPr>
      <w:pStyle w:val="Footer"/>
      <w:tabs>
        <w:tab w:val="clear" w:pos="9072"/>
        <w:tab w:val="right" w:pos="8222"/>
      </w:tabs>
      <w:jc w:val="right"/>
      <w:rPr>
        <w:rFonts w:ascii="Arial" w:hAnsi="Arial" w:cs="Arial"/>
        <w:sz w:val="22"/>
        <w:szCs w:val="22"/>
      </w:rPr>
    </w:pPr>
    <w:r w:rsidRPr="00B33CCB">
      <w:rPr>
        <w:rFonts w:ascii="Arial" w:hAnsi="Arial" w:cs="Arial"/>
        <w:sz w:val="22"/>
        <w:szCs w:val="22"/>
      </w:rPr>
      <w:fldChar w:fldCharType="begin"/>
    </w:r>
    <w:r w:rsidRPr="00B33CCB">
      <w:rPr>
        <w:rFonts w:ascii="Arial" w:hAnsi="Arial" w:cs="Arial"/>
        <w:sz w:val="22"/>
        <w:szCs w:val="22"/>
      </w:rPr>
      <w:instrText xml:space="preserve"> PAGE   \* MERGEFORMAT </w:instrText>
    </w:r>
    <w:r w:rsidRPr="00B33CCB">
      <w:rPr>
        <w:rFonts w:ascii="Arial" w:hAnsi="Arial" w:cs="Arial"/>
        <w:sz w:val="22"/>
        <w:szCs w:val="22"/>
      </w:rPr>
      <w:fldChar w:fldCharType="separate"/>
    </w:r>
    <w:r w:rsidR="00014945">
      <w:rPr>
        <w:rFonts w:ascii="Arial" w:hAnsi="Arial" w:cs="Arial"/>
        <w:noProof/>
        <w:sz w:val="22"/>
        <w:szCs w:val="22"/>
      </w:rPr>
      <w:t>3</w:t>
    </w:r>
    <w:r w:rsidRPr="00B33CCB">
      <w:rPr>
        <w:rFonts w:ascii="Arial" w:hAnsi="Arial" w:cs="Arial"/>
        <w:noProof/>
        <w:sz w:val="22"/>
        <w:szCs w:val="22"/>
      </w:rPr>
      <w:fldChar w:fldCharType="end"/>
    </w:r>
  </w:p>
  <w:p w:rsidR="002B144A" w:rsidRPr="00B33CCB" w:rsidRDefault="00014945" w:rsidP="003B1B84">
    <w:pPr>
      <w:tabs>
        <w:tab w:val="center" w:pos="4320"/>
        <w:tab w:val="right" w:pos="8222"/>
      </w:tabs>
      <w:jc w:val="center"/>
      <w:rPr>
        <w:rFonts w:ascii="Arial" w:hAnsi="Arial" w:cs="Arial"/>
        <w:sz w:val="22"/>
        <w:szCs w:val="22"/>
      </w:rPr>
    </w:pPr>
    <w:r w:rsidRPr="00014945">
      <w:rPr>
        <w:rFonts w:ascii="Arial" w:hAnsi="Arial" w:cs="Arial"/>
        <w:b/>
        <w:bCs/>
        <w:color w:val="1F497D"/>
        <w:sz w:val="22"/>
        <w:szCs w:val="22"/>
      </w:rPr>
      <w:t>http://isclo.telkomuniversity.ac.id/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63" w:rsidRDefault="00014945" w:rsidP="00751863">
    <w:pPr>
      <w:tabs>
        <w:tab w:val="center" w:pos="4320"/>
        <w:tab w:val="right" w:pos="8640"/>
      </w:tabs>
      <w:jc w:val="center"/>
    </w:pPr>
    <w:hyperlink r:id="rId1" w:history="1">
      <w:r w:rsidR="00D36273" w:rsidRPr="004D6CF5">
        <w:rPr>
          <w:rStyle w:val="Hyperlink"/>
          <w:rFonts w:ascii="Arial" w:hAnsi="Arial"/>
          <w:sz w:val="24"/>
          <w:szCs w:val="24"/>
        </w:rPr>
        <w:t>www.globalbizresearch.</w:t>
      </w:r>
    </w:hyperlink>
    <w:r w:rsidR="00D36273">
      <w:rPr>
        <w:rFonts w:ascii="Arial" w:hAnsi="Arial"/>
        <w:color w:val="002060"/>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A16" w:rsidRDefault="00627A16">
      <w:r>
        <w:separator/>
      </w:r>
    </w:p>
  </w:footnote>
  <w:footnote w:type="continuationSeparator" w:id="0">
    <w:p w:rsidR="00627A16" w:rsidRDefault="00627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4A" w:rsidRPr="00C07EC5" w:rsidRDefault="002B144A" w:rsidP="002B144A">
    <w:pPr>
      <w:shd w:val="clear" w:color="auto" w:fill="FFFFFF"/>
      <w:jc w:val="center"/>
      <w:rPr>
        <w:color w:val="17365D"/>
        <w:sz w:val="18"/>
        <w:szCs w:val="18"/>
      </w:rPr>
    </w:pPr>
    <w:r w:rsidRPr="00C07EC5">
      <w:rPr>
        <w:b/>
        <w:color w:val="17365D"/>
        <w:sz w:val="18"/>
        <w:szCs w:val="18"/>
        <w:shd w:val="clear" w:color="auto" w:fill="FFFFFF"/>
      </w:rPr>
      <w:t xml:space="preserve">International </w:t>
    </w:r>
    <w:r w:rsidR="00014945">
      <w:rPr>
        <w:b/>
        <w:color w:val="17365D"/>
        <w:sz w:val="18"/>
        <w:szCs w:val="18"/>
        <w:shd w:val="clear" w:color="auto" w:fill="FFFFFF"/>
        <w:lang w:val="id-ID"/>
      </w:rPr>
      <w:t xml:space="preserve">Seminar &amp; Conference on Learning Organization </w:t>
    </w:r>
  </w:p>
  <w:p w:rsidR="002B144A" w:rsidRPr="00C07EC5" w:rsidRDefault="00014945" w:rsidP="002B144A">
    <w:pPr>
      <w:shd w:val="clear" w:color="auto" w:fill="FFFFFF"/>
      <w:jc w:val="center"/>
      <w:rPr>
        <w:color w:val="17365D"/>
        <w:sz w:val="18"/>
        <w:szCs w:val="18"/>
      </w:rPr>
    </w:pPr>
    <w:r>
      <w:rPr>
        <w:b/>
        <w:bCs/>
        <w:i/>
        <w:iCs/>
        <w:color w:val="17365D"/>
        <w:sz w:val="18"/>
        <w:szCs w:val="18"/>
        <w:lang w:val="id-ID"/>
      </w:rPr>
      <w:t>ISCLO 6</w:t>
    </w:r>
    <w:r w:rsidRPr="00014945">
      <w:rPr>
        <w:b/>
        <w:bCs/>
        <w:i/>
        <w:iCs/>
        <w:color w:val="17365D"/>
        <w:sz w:val="18"/>
        <w:szCs w:val="18"/>
        <w:vertAlign w:val="superscript"/>
        <w:lang w:val="id-ID"/>
      </w:rPr>
      <w:t>th</w:t>
    </w:r>
    <w:r>
      <w:rPr>
        <w:b/>
        <w:bCs/>
        <w:i/>
        <w:iCs/>
        <w:color w:val="17365D"/>
        <w:sz w:val="18"/>
        <w:szCs w:val="18"/>
        <w:lang w:val="id-ID"/>
      </w:rPr>
      <w:t>, 2018</w:t>
    </w:r>
    <w:r w:rsidR="002B144A" w:rsidRPr="00C07EC5">
      <w:rPr>
        <w:b/>
        <w:bCs/>
        <w:i/>
        <w:iCs/>
        <w:color w:val="17365D"/>
        <w:sz w:val="18"/>
        <w:szCs w:val="18"/>
      </w:rPr>
      <w:t> </w:t>
    </w:r>
    <w:r w:rsidR="002B144A" w:rsidRPr="00C07EC5">
      <w:rPr>
        <w:b/>
        <w:color w:val="17365D"/>
        <w:sz w:val="18"/>
        <w:szCs w:val="18"/>
      </w:rPr>
      <w:t xml:space="preserve">(ISSN: </w:t>
    </w:r>
    <w:r>
      <w:rPr>
        <w:b/>
        <w:color w:val="17365D"/>
        <w:sz w:val="18"/>
        <w:szCs w:val="18"/>
        <w:lang w:val="id-ID"/>
      </w:rPr>
      <w:t>2354</w:t>
    </w:r>
    <w:r w:rsidR="0036021F" w:rsidRPr="0036021F">
      <w:rPr>
        <w:b/>
        <w:color w:val="17365D"/>
        <w:sz w:val="18"/>
        <w:szCs w:val="18"/>
        <w:lang w:val="id-ID"/>
      </w:rPr>
      <w:t>-</w:t>
    </w:r>
    <w:r>
      <w:rPr>
        <w:b/>
        <w:color w:val="17365D"/>
        <w:sz w:val="18"/>
        <w:szCs w:val="18"/>
        <w:lang w:val="id-ID"/>
      </w:rPr>
      <w:t>6611</w:t>
    </w:r>
    <w:r w:rsidR="002B144A" w:rsidRPr="00C07EC5">
      <w:rPr>
        <w:b/>
        <w:color w:val="17365D"/>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6B" w:rsidRPr="00C07EC5" w:rsidRDefault="000D546B" w:rsidP="000D546B">
    <w:pPr>
      <w:shd w:val="clear" w:color="auto" w:fill="FFFFFF"/>
      <w:jc w:val="center"/>
      <w:rPr>
        <w:color w:val="17365D"/>
        <w:sz w:val="18"/>
        <w:szCs w:val="18"/>
      </w:rPr>
    </w:pPr>
    <w:r w:rsidRPr="00C07EC5">
      <w:rPr>
        <w:b/>
        <w:color w:val="17365D"/>
        <w:sz w:val="18"/>
        <w:szCs w:val="18"/>
        <w:shd w:val="clear" w:color="auto" w:fill="FFFFFF"/>
      </w:rPr>
      <w:t>International Journal of Recent Advances in Organizational Behaviour and Decision Sciences</w:t>
    </w:r>
    <w:r w:rsidRPr="00C07EC5">
      <w:rPr>
        <w:b/>
        <w:bCs/>
        <w:color w:val="17365D"/>
        <w:sz w:val="18"/>
        <w:szCs w:val="18"/>
      </w:rPr>
      <w:t xml:space="preserve"> (IJRAOB)</w:t>
    </w:r>
  </w:p>
  <w:p w:rsidR="0007381C" w:rsidRPr="0031432F" w:rsidRDefault="000D546B" w:rsidP="000D546B">
    <w:pPr>
      <w:pStyle w:val="Header"/>
      <w:jc w:val="center"/>
    </w:pPr>
    <w:r w:rsidRPr="00C07EC5">
      <w:rPr>
        <w:b/>
        <w:bCs/>
        <w:i/>
        <w:iCs/>
        <w:color w:val="17365D"/>
        <w:sz w:val="18"/>
        <w:szCs w:val="18"/>
      </w:rPr>
      <w:t>An Online International Research Journal </w:t>
    </w:r>
    <w:r w:rsidRPr="00C07EC5">
      <w:rPr>
        <w:b/>
        <w:color w:val="17365D"/>
        <w:sz w:val="18"/>
        <w:szCs w:val="18"/>
      </w:rPr>
      <w:t>(ISSN: 2311-3197)</w:t>
    </w:r>
  </w:p>
  <w:p w:rsidR="0007381C" w:rsidRDefault="0007381C" w:rsidP="0007381C">
    <w:pPr>
      <w:pStyle w:val="Header"/>
      <w:jc w:val="center"/>
    </w:pPr>
    <w:r w:rsidRPr="008372E3">
      <w:rPr>
        <w:rFonts w:ascii="Arial Narrow" w:eastAsia="Gulim" w:hAnsi="Arial Narrow"/>
        <w:bCs/>
        <w:color w:val="002060"/>
        <w:lang w:val="it-IT" w:eastAsia="en-US"/>
      </w:rPr>
      <w:t>Volume.</w:t>
    </w:r>
    <w:r>
      <w:rPr>
        <w:rFonts w:ascii="Arial Narrow" w:eastAsia="Gulim" w:hAnsi="Arial Narrow"/>
        <w:bCs/>
        <w:color w:val="002060"/>
        <w:lang w:val="it-IT" w:eastAsia="en-US"/>
      </w:rPr>
      <w:t>x</w:t>
    </w:r>
    <w:r w:rsidRPr="008372E3">
      <w:rPr>
        <w:rFonts w:ascii="Arial Narrow" w:eastAsia="Gulim" w:hAnsi="Arial Narrow"/>
        <w:bCs/>
        <w:color w:val="002060"/>
        <w:lang w:val="it-IT" w:eastAsia="en-US"/>
      </w:rPr>
      <w:t xml:space="preserve"> No</w:t>
    </w:r>
    <w:r>
      <w:rPr>
        <w:rFonts w:ascii="Arial Narrow" w:eastAsia="Gulim" w:hAnsi="Arial Narrow"/>
        <w:bCs/>
        <w:color w:val="002060"/>
        <w:lang w:val="it-IT" w:eastAsia="en-US"/>
      </w:rPr>
      <w:t>: x xxxxxxx xxxxx</w:t>
    </w:r>
  </w:p>
  <w:p w:rsidR="00751863" w:rsidRPr="00451412" w:rsidRDefault="00751863" w:rsidP="00894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F1D59"/>
    <w:multiLevelType w:val="hybridMultilevel"/>
    <w:tmpl w:val="3F726BA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476A7A4C"/>
    <w:multiLevelType w:val="multilevel"/>
    <w:tmpl w:val="1118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2774E2"/>
    <w:multiLevelType w:val="multilevel"/>
    <w:tmpl w:val="A6A8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B7"/>
    <w:rsid w:val="00014945"/>
    <w:rsid w:val="000375E5"/>
    <w:rsid w:val="000504D1"/>
    <w:rsid w:val="0007381C"/>
    <w:rsid w:val="0009054D"/>
    <w:rsid w:val="000B046E"/>
    <w:rsid w:val="000B390B"/>
    <w:rsid w:val="000D546B"/>
    <w:rsid w:val="000E5E71"/>
    <w:rsid w:val="001007FC"/>
    <w:rsid w:val="001452EF"/>
    <w:rsid w:val="001553E6"/>
    <w:rsid w:val="0019094B"/>
    <w:rsid w:val="00191F6B"/>
    <w:rsid w:val="001A53D6"/>
    <w:rsid w:val="001B6A69"/>
    <w:rsid w:val="001C120A"/>
    <w:rsid w:val="001D4E68"/>
    <w:rsid w:val="001F2297"/>
    <w:rsid w:val="00233DE4"/>
    <w:rsid w:val="00236786"/>
    <w:rsid w:val="00240D45"/>
    <w:rsid w:val="00270EA3"/>
    <w:rsid w:val="002B144A"/>
    <w:rsid w:val="002C2EC3"/>
    <w:rsid w:val="002D0BC4"/>
    <w:rsid w:val="00334662"/>
    <w:rsid w:val="00346083"/>
    <w:rsid w:val="0036021F"/>
    <w:rsid w:val="00364076"/>
    <w:rsid w:val="003663F8"/>
    <w:rsid w:val="00391BB8"/>
    <w:rsid w:val="003955CB"/>
    <w:rsid w:val="003A0633"/>
    <w:rsid w:val="003B1B84"/>
    <w:rsid w:val="003E32DC"/>
    <w:rsid w:val="003F3822"/>
    <w:rsid w:val="00415EDD"/>
    <w:rsid w:val="00451412"/>
    <w:rsid w:val="0045770D"/>
    <w:rsid w:val="00491869"/>
    <w:rsid w:val="004C37E4"/>
    <w:rsid w:val="004D3DEA"/>
    <w:rsid w:val="004D4481"/>
    <w:rsid w:val="00525B38"/>
    <w:rsid w:val="0054758E"/>
    <w:rsid w:val="00556558"/>
    <w:rsid w:val="005668D7"/>
    <w:rsid w:val="00595FFA"/>
    <w:rsid w:val="005A2E5A"/>
    <w:rsid w:val="005A510E"/>
    <w:rsid w:val="005B5DB7"/>
    <w:rsid w:val="005E1E1E"/>
    <w:rsid w:val="005F09AD"/>
    <w:rsid w:val="00626143"/>
    <w:rsid w:val="00627A16"/>
    <w:rsid w:val="006545A3"/>
    <w:rsid w:val="00662071"/>
    <w:rsid w:val="0068244D"/>
    <w:rsid w:val="006A2AAD"/>
    <w:rsid w:val="006D1F5D"/>
    <w:rsid w:val="006D30B3"/>
    <w:rsid w:val="006E1D17"/>
    <w:rsid w:val="006F376B"/>
    <w:rsid w:val="0073577E"/>
    <w:rsid w:val="00751863"/>
    <w:rsid w:val="007840BA"/>
    <w:rsid w:val="00786E96"/>
    <w:rsid w:val="007A625D"/>
    <w:rsid w:val="007B1BE7"/>
    <w:rsid w:val="007C09C0"/>
    <w:rsid w:val="007D0C8F"/>
    <w:rsid w:val="007D7ADC"/>
    <w:rsid w:val="00824859"/>
    <w:rsid w:val="00875D61"/>
    <w:rsid w:val="00884205"/>
    <w:rsid w:val="00894C23"/>
    <w:rsid w:val="008978AD"/>
    <w:rsid w:val="008979BC"/>
    <w:rsid w:val="008B39B2"/>
    <w:rsid w:val="008F3C3F"/>
    <w:rsid w:val="008F7C1E"/>
    <w:rsid w:val="00907929"/>
    <w:rsid w:val="00914D67"/>
    <w:rsid w:val="0092653D"/>
    <w:rsid w:val="0096471B"/>
    <w:rsid w:val="009B36B7"/>
    <w:rsid w:val="009B51E4"/>
    <w:rsid w:val="009F75D8"/>
    <w:rsid w:val="00A15536"/>
    <w:rsid w:val="00A20663"/>
    <w:rsid w:val="00A90ADE"/>
    <w:rsid w:val="00A9197A"/>
    <w:rsid w:val="00A92A94"/>
    <w:rsid w:val="00AA2819"/>
    <w:rsid w:val="00AB5D98"/>
    <w:rsid w:val="00AD1199"/>
    <w:rsid w:val="00B07758"/>
    <w:rsid w:val="00B247E3"/>
    <w:rsid w:val="00B82CA2"/>
    <w:rsid w:val="00B84E47"/>
    <w:rsid w:val="00BD4156"/>
    <w:rsid w:val="00BE2776"/>
    <w:rsid w:val="00BF78CA"/>
    <w:rsid w:val="00C37B62"/>
    <w:rsid w:val="00C40C45"/>
    <w:rsid w:val="00C52AD9"/>
    <w:rsid w:val="00CD1E36"/>
    <w:rsid w:val="00CF4DAC"/>
    <w:rsid w:val="00D107C4"/>
    <w:rsid w:val="00D1265E"/>
    <w:rsid w:val="00D24AE7"/>
    <w:rsid w:val="00D36273"/>
    <w:rsid w:val="00DA66EC"/>
    <w:rsid w:val="00DC01F2"/>
    <w:rsid w:val="00DF3482"/>
    <w:rsid w:val="00E12E6C"/>
    <w:rsid w:val="00E40C5D"/>
    <w:rsid w:val="00E70BC8"/>
    <w:rsid w:val="00E82742"/>
    <w:rsid w:val="00EB3DA5"/>
    <w:rsid w:val="00F63CB1"/>
    <w:rsid w:val="00F80E3A"/>
    <w:rsid w:val="00F84B60"/>
    <w:rsid w:val="00FB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tr-TR"/>
    </w:rPr>
  </w:style>
  <w:style w:type="paragraph" w:styleId="Heading1">
    <w:name w:val="heading 1"/>
    <w:basedOn w:val="Normal"/>
    <w:next w:val="Normal"/>
    <w:qFormat/>
    <w:pPr>
      <w:keepNext/>
      <w:spacing w:line="360" w:lineRule="auto"/>
      <w:jc w:val="both"/>
      <w:outlineLvl w:val="0"/>
    </w:pPr>
    <w:rPr>
      <w:rFonts w:ascii="Arial" w:hAnsi="Arial" w:cs="Arial"/>
      <w:b/>
      <w:bCs/>
    </w:rPr>
  </w:style>
  <w:style w:type="paragraph" w:styleId="Heading2">
    <w:name w:val="heading 2"/>
    <w:basedOn w:val="Normal"/>
    <w:next w:val="Normal"/>
    <w:qFormat/>
    <w:pPr>
      <w:keepNext/>
      <w:outlineLvl w:val="1"/>
    </w:pPr>
    <w:rPr>
      <w:b/>
      <w:bCs/>
    </w:rPr>
  </w:style>
  <w:style w:type="paragraph" w:styleId="Heading8">
    <w:name w:val="heading 8"/>
    <w:basedOn w:val="Normal"/>
    <w:next w:val="Normal"/>
    <w:link w:val="Heading8Char"/>
    <w:semiHidden/>
    <w:unhideWhenUsed/>
    <w:qFormat/>
    <w:rsid w:val="00F84B6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basedOn w:val="Normal"/>
    <w:link w:val="HeaderChar"/>
    <w:uiPriority w:val="99"/>
    <w:pPr>
      <w:tabs>
        <w:tab w:val="center" w:pos="4536"/>
        <w:tab w:val="right" w:pos="9072"/>
      </w:tabs>
    </w:pPr>
  </w:style>
  <w:style w:type="paragraph" w:styleId="BodyText">
    <w:name w:val="Body Text"/>
    <w:basedOn w:val="Normal"/>
    <w:pPr>
      <w:tabs>
        <w:tab w:val="left" w:pos="180"/>
        <w:tab w:val="left" w:pos="360"/>
      </w:tabs>
      <w:spacing w:line="360" w:lineRule="auto"/>
      <w:jc w:val="both"/>
    </w:pPr>
    <w:rPr>
      <w:rFonts w:ascii="Arial" w:hAnsi="Arial" w:cs="Arial"/>
    </w:rPr>
  </w:style>
  <w:style w:type="paragraph" w:customStyle="1" w:styleId="Normal11">
    <w:name w:val="Normal+11"/>
    <w:basedOn w:val="Normal"/>
  </w:style>
  <w:style w:type="paragraph" w:styleId="BodyTextIndent">
    <w:name w:val="Body Text Indent"/>
    <w:basedOn w:val="Normal"/>
    <w:pPr>
      <w:spacing w:line="360" w:lineRule="auto"/>
      <w:ind w:firstLine="720"/>
      <w:jc w:val="both"/>
    </w:pPr>
    <w:rPr>
      <w:rFonts w:ascii="Arial" w:hAnsi="Arial" w:cs="Arial"/>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b/>
      <w:bCs/>
      <w:strike w:val="0"/>
      <w:dstrike w:val="0"/>
      <w:color w:val="FFFFFF"/>
      <w:sz w:val="15"/>
      <w:szCs w:val="15"/>
      <w:u w:val="none"/>
      <w:effect w:val="none"/>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sz w:val="16"/>
      <w:szCs w:val="16"/>
      <w:lang w:eastAsia="en-US"/>
    </w:rPr>
  </w:style>
  <w:style w:type="character" w:customStyle="1" w:styleId="apple-converted-space">
    <w:name w:val="apple-converted-space"/>
    <w:basedOn w:val="DefaultParagraphFont"/>
  </w:style>
  <w:style w:type="character" w:styleId="FollowedHyperlink">
    <w:name w:val="FollowedHyperlink"/>
    <w:rPr>
      <w:color w:val="800080"/>
      <w:u w:val="single"/>
    </w:rPr>
  </w:style>
  <w:style w:type="character" w:styleId="Emphasis">
    <w:name w:val="Emphasis"/>
    <w:qFormat/>
    <w:rsid w:val="00907929"/>
    <w:rPr>
      <w:i/>
      <w:iCs/>
    </w:rPr>
  </w:style>
  <w:style w:type="character" w:customStyle="1" w:styleId="HeaderChar">
    <w:name w:val="Header Char"/>
    <w:link w:val="Header"/>
    <w:uiPriority w:val="99"/>
    <w:rsid w:val="00751863"/>
    <w:rPr>
      <w:sz w:val="24"/>
      <w:szCs w:val="24"/>
      <w:lang w:val="en-US" w:eastAsia="tr-TR"/>
    </w:rPr>
  </w:style>
  <w:style w:type="character" w:customStyle="1" w:styleId="FooterChar">
    <w:name w:val="Footer Char"/>
    <w:link w:val="Footer"/>
    <w:uiPriority w:val="99"/>
    <w:rsid w:val="00751863"/>
    <w:rPr>
      <w:sz w:val="24"/>
      <w:szCs w:val="24"/>
      <w:lang w:val="en-US" w:eastAsia="tr-TR"/>
    </w:rPr>
  </w:style>
  <w:style w:type="character" w:customStyle="1" w:styleId="def">
    <w:name w:val="def"/>
    <w:rsid w:val="00CD1E36"/>
  </w:style>
  <w:style w:type="character" w:customStyle="1" w:styleId="Heading8Char">
    <w:name w:val="Heading 8 Char"/>
    <w:link w:val="Heading8"/>
    <w:rsid w:val="00F84B60"/>
    <w:rPr>
      <w:rFonts w:ascii="Calibri" w:eastAsia="Times New Roman" w:hAnsi="Calibri" w:cs="Times New Roman"/>
      <w:i/>
      <w:iCs/>
      <w:sz w:val="24"/>
      <w:szCs w:val="24"/>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tr-TR"/>
    </w:rPr>
  </w:style>
  <w:style w:type="paragraph" w:styleId="Heading1">
    <w:name w:val="heading 1"/>
    <w:basedOn w:val="Normal"/>
    <w:next w:val="Normal"/>
    <w:qFormat/>
    <w:pPr>
      <w:keepNext/>
      <w:spacing w:line="360" w:lineRule="auto"/>
      <w:jc w:val="both"/>
      <w:outlineLvl w:val="0"/>
    </w:pPr>
    <w:rPr>
      <w:rFonts w:ascii="Arial" w:hAnsi="Arial" w:cs="Arial"/>
      <w:b/>
      <w:bCs/>
    </w:rPr>
  </w:style>
  <w:style w:type="paragraph" w:styleId="Heading2">
    <w:name w:val="heading 2"/>
    <w:basedOn w:val="Normal"/>
    <w:next w:val="Normal"/>
    <w:qFormat/>
    <w:pPr>
      <w:keepNext/>
      <w:outlineLvl w:val="1"/>
    </w:pPr>
    <w:rPr>
      <w:b/>
      <w:bCs/>
    </w:rPr>
  </w:style>
  <w:style w:type="paragraph" w:styleId="Heading8">
    <w:name w:val="heading 8"/>
    <w:basedOn w:val="Normal"/>
    <w:next w:val="Normal"/>
    <w:link w:val="Heading8Char"/>
    <w:semiHidden/>
    <w:unhideWhenUsed/>
    <w:qFormat/>
    <w:rsid w:val="00F84B6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basedOn w:val="Normal"/>
    <w:link w:val="HeaderChar"/>
    <w:uiPriority w:val="99"/>
    <w:pPr>
      <w:tabs>
        <w:tab w:val="center" w:pos="4536"/>
        <w:tab w:val="right" w:pos="9072"/>
      </w:tabs>
    </w:pPr>
  </w:style>
  <w:style w:type="paragraph" w:styleId="BodyText">
    <w:name w:val="Body Text"/>
    <w:basedOn w:val="Normal"/>
    <w:pPr>
      <w:tabs>
        <w:tab w:val="left" w:pos="180"/>
        <w:tab w:val="left" w:pos="360"/>
      </w:tabs>
      <w:spacing w:line="360" w:lineRule="auto"/>
      <w:jc w:val="both"/>
    </w:pPr>
    <w:rPr>
      <w:rFonts w:ascii="Arial" w:hAnsi="Arial" w:cs="Arial"/>
    </w:rPr>
  </w:style>
  <w:style w:type="paragraph" w:customStyle="1" w:styleId="Normal11">
    <w:name w:val="Normal+11"/>
    <w:basedOn w:val="Normal"/>
  </w:style>
  <w:style w:type="paragraph" w:styleId="BodyTextIndent">
    <w:name w:val="Body Text Indent"/>
    <w:basedOn w:val="Normal"/>
    <w:pPr>
      <w:spacing w:line="360" w:lineRule="auto"/>
      <w:ind w:firstLine="720"/>
      <w:jc w:val="both"/>
    </w:pPr>
    <w:rPr>
      <w:rFonts w:ascii="Arial" w:hAnsi="Arial" w:cs="Arial"/>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b/>
      <w:bCs/>
      <w:strike w:val="0"/>
      <w:dstrike w:val="0"/>
      <w:color w:val="FFFFFF"/>
      <w:sz w:val="15"/>
      <w:szCs w:val="15"/>
      <w:u w:val="none"/>
      <w:effect w:val="none"/>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sz w:val="16"/>
      <w:szCs w:val="16"/>
      <w:lang w:eastAsia="en-US"/>
    </w:rPr>
  </w:style>
  <w:style w:type="character" w:customStyle="1" w:styleId="apple-converted-space">
    <w:name w:val="apple-converted-space"/>
    <w:basedOn w:val="DefaultParagraphFont"/>
  </w:style>
  <w:style w:type="character" w:styleId="FollowedHyperlink">
    <w:name w:val="FollowedHyperlink"/>
    <w:rPr>
      <w:color w:val="800080"/>
      <w:u w:val="single"/>
    </w:rPr>
  </w:style>
  <w:style w:type="character" w:styleId="Emphasis">
    <w:name w:val="Emphasis"/>
    <w:qFormat/>
    <w:rsid w:val="00907929"/>
    <w:rPr>
      <w:i/>
      <w:iCs/>
    </w:rPr>
  </w:style>
  <w:style w:type="character" w:customStyle="1" w:styleId="HeaderChar">
    <w:name w:val="Header Char"/>
    <w:link w:val="Header"/>
    <w:uiPriority w:val="99"/>
    <w:rsid w:val="00751863"/>
    <w:rPr>
      <w:sz w:val="24"/>
      <w:szCs w:val="24"/>
      <w:lang w:val="en-US" w:eastAsia="tr-TR"/>
    </w:rPr>
  </w:style>
  <w:style w:type="character" w:customStyle="1" w:styleId="FooterChar">
    <w:name w:val="Footer Char"/>
    <w:link w:val="Footer"/>
    <w:uiPriority w:val="99"/>
    <w:rsid w:val="00751863"/>
    <w:rPr>
      <w:sz w:val="24"/>
      <w:szCs w:val="24"/>
      <w:lang w:val="en-US" w:eastAsia="tr-TR"/>
    </w:rPr>
  </w:style>
  <w:style w:type="character" w:customStyle="1" w:styleId="def">
    <w:name w:val="def"/>
    <w:rsid w:val="00CD1E36"/>
  </w:style>
  <w:style w:type="character" w:customStyle="1" w:styleId="Heading8Char">
    <w:name w:val="Heading 8 Char"/>
    <w:link w:val="Heading8"/>
    <w:rsid w:val="00F84B60"/>
    <w:rPr>
      <w:rFonts w:ascii="Calibri" w:eastAsia="Times New Roman" w:hAnsi="Calibri" w:cs="Times New Roman"/>
      <w:i/>
      <w:iCs/>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5580">
      <w:bodyDiv w:val="1"/>
      <w:marLeft w:val="0"/>
      <w:marRight w:val="0"/>
      <w:marTop w:val="0"/>
      <w:marBottom w:val="0"/>
      <w:divBdr>
        <w:top w:val="none" w:sz="0" w:space="0" w:color="auto"/>
        <w:left w:val="none" w:sz="0" w:space="0" w:color="auto"/>
        <w:bottom w:val="none" w:sz="0" w:space="0" w:color="auto"/>
        <w:right w:val="none" w:sz="0" w:space="0" w:color="auto"/>
      </w:divBdr>
    </w:div>
    <w:div w:id="1384478116">
      <w:bodyDiv w:val="1"/>
      <w:marLeft w:val="0"/>
      <w:marRight w:val="0"/>
      <w:marTop w:val="0"/>
      <w:marBottom w:val="0"/>
      <w:divBdr>
        <w:top w:val="none" w:sz="0" w:space="0" w:color="auto"/>
        <w:left w:val="none" w:sz="0" w:space="0" w:color="auto"/>
        <w:bottom w:val="none" w:sz="0" w:space="0" w:color="auto"/>
        <w:right w:val="none" w:sz="0" w:space="0" w:color="auto"/>
      </w:divBdr>
    </w:div>
    <w:div w:id="19382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ffs.ac.uk/assets/harvard_quick_guide_tcm44-47797.pdf"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globalbiz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671</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4682</CharactersWithSpaces>
  <SharedDoc>false</SharedDoc>
  <HLinks>
    <vt:vector size="12" baseType="variant">
      <vt:variant>
        <vt:i4>4653096</vt:i4>
      </vt:variant>
      <vt:variant>
        <vt:i4>0</vt:i4>
      </vt:variant>
      <vt:variant>
        <vt:i4>0</vt:i4>
      </vt:variant>
      <vt:variant>
        <vt:i4>5</vt:i4>
      </vt:variant>
      <vt:variant>
        <vt:lpwstr>https://www.staffs.ac.uk/assets/harvard_quick_guide_tcm44-47797.pdf</vt:lpwstr>
      </vt:variant>
      <vt:variant>
        <vt:lpwstr/>
      </vt:variant>
      <vt:variant>
        <vt:i4>7274614</vt:i4>
      </vt:variant>
      <vt:variant>
        <vt:i4>5</vt:i4>
      </vt:variant>
      <vt:variant>
        <vt:i4>0</vt:i4>
      </vt:variant>
      <vt:variant>
        <vt:i4>5</vt:i4>
      </vt:variant>
      <vt:variant>
        <vt:lpwstr>http://www.globalbizresearch./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Mete Doganay</dc:creator>
  <cp:lastModifiedBy>Gabriel98</cp:lastModifiedBy>
  <cp:revision>3</cp:revision>
  <cp:lastPrinted>2012-11-01T08:24:00Z</cp:lastPrinted>
  <dcterms:created xsi:type="dcterms:W3CDTF">2018-01-01T10:51:00Z</dcterms:created>
  <dcterms:modified xsi:type="dcterms:W3CDTF">2018-01-01T10:53:00Z</dcterms:modified>
</cp:coreProperties>
</file>